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Times New Roman" w:hAnsi="Times New Roman" w:eastAsia="宋体" w:cs="Times New Roman"/>
          <w:szCs w:val="21"/>
          <w:shd w:val="clear" w:color="auto" w:fill="auto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auto"/>
        </w:rPr>
        <w:t>附件一：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/>
          <w:b/>
          <w:bCs/>
          <w:sz w:val="32"/>
          <w:szCs w:val="32"/>
          <w:shd w:val="clear" w:color="auto" w:fill="auto"/>
        </w:rPr>
        <w:t>2020年外研社“教学之星”大赛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  <w:shd w:val="clear" w:color="auto" w:fill="auto"/>
        </w:rPr>
      </w:pPr>
      <w:r>
        <w:rPr>
          <w:rFonts w:hint="eastAsia" w:asciiTheme="minorEastAsia" w:hAnsiTheme="minorEastAsia"/>
          <w:b/>
          <w:bCs/>
          <w:sz w:val="32"/>
          <w:szCs w:val="32"/>
          <w:shd w:val="clear" w:color="auto" w:fill="auto"/>
        </w:rPr>
        <w:t>参赛课程类型</w:t>
      </w:r>
    </w:p>
    <w:p>
      <w:pPr>
        <w:spacing w:line="276" w:lineRule="auto"/>
        <w:ind w:firstLine="420"/>
        <w:rPr>
          <w:rFonts w:ascii="Times New Roman" w:hAnsi="Times New Roman" w:eastAsia="宋体" w:cs="Times New Roman"/>
          <w:szCs w:val="21"/>
          <w:shd w:val="clear" w:color="auto" w:fill="auto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auto"/>
        </w:rPr>
        <w:t>参赛教师团队可选择大学英语/英语类专业课程体系中的一门课程参赛。鼓励教师探索符合新时代背景下国家、社会和学生需求的新课程的设计与教学。</w:t>
      </w:r>
    </w:p>
    <w:p>
      <w:pPr>
        <w:widowControl/>
        <w:adjustRightInd w:val="0"/>
        <w:snapToGrid w:val="0"/>
        <w:spacing w:beforeLines="10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b/>
          <w:bCs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  <w:shd w:val="clear" w:color="auto" w:fill="auto"/>
        </w:rPr>
        <w:t>1、大学英语课程体系：</w:t>
      </w:r>
    </w:p>
    <w:p>
      <w:pPr>
        <w:widowControl/>
        <w:adjustRightInd w:val="0"/>
        <w:snapToGrid w:val="0"/>
        <w:spacing w:beforeLines="5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kern w:val="0"/>
          <w:szCs w:val="21"/>
          <w:shd w:val="clear" w:color="auto" w:fill="auto"/>
        </w:rPr>
        <w:t>（1）基础课程，</w:t>
      </w: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包括大学英语读写、综合、听说、视听说等。</w:t>
      </w:r>
    </w:p>
    <w:p>
      <w:pPr>
        <w:widowControl/>
        <w:adjustRightInd w:val="0"/>
        <w:snapToGrid w:val="0"/>
        <w:spacing w:beforeLines="5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（2）后续课程，包括：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Lines="50" w:beforeAutospacing="0" w:after="0" w:afterAutospacing="0" w:line="276" w:lineRule="auto"/>
        <w:ind w:left="1276" w:hanging="289" w:firstLineChars="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文化/跨文化类，如中国文化概况、英语国家概况、跨文化交际等；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Lines="50" w:beforeAutospacing="0" w:after="0" w:afterAutospacing="0" w:line="276" w:lineRule="auto"/>
        <w:ind w:left="1276" w:hanging="289" w:firstLineChars="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专用英语类，如商务英语、科技英语、医学英语、金融英语等；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Lines="50" w:beforeAutospacing="0" w:after="0" w:afterAutospacing="0" w:line="276" w:lineRule="auto"/>
        <w:ind w:left="1276" w:hanging="289" w:firstLineChars="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学</w:t>
      </w: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  <w:lang w:eastAsia="zh-CN"/>
        </w:rPr>
        <w:t>术</w:t>
      </w: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英语类，如通用学术英语、学术英语分项技能类（阅读、写作等）；</w:t>
      </w:r>
      <w:bookmarkStart w:id="0" w:name="_GoBack"/>
      <w:bookmarkEnd w:id="0"/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Lines="50" w:beforeAutospacing="0" w:after="0" w:afterAutospacing="0" w:line="276" w:lineRule="auto"/>
        <w:ind w:left="1276" w:hanging="289" w:firstLineChars="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专项技能类，如口语、演讲、写作、高级视听说、翻译等；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Lines="50" w:beforeAutospacing="0" w:after="0" w:afterAutospacing="0" w:line="276" w:lineRule="auto"/>
        <w:ind w:left="1276" w:hanging="289" w:firstLineChars="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国际人才</w:t>
      </w: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  <w:lang w:eastAsia="zh-CN"/>
        </w:rPr>
        <w:t>类</w:t>
      </w: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。</w:t>
      </w:r>
    </w:p>
    <w:p>
      <w:pPr>
        <w:widowControl/>
        <w:adjustRightInd w:val="0"/>
        <w:snapToGrid w:val="0"/>
        <w:spacing w:beforeLines="10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  <w:shd w:val="clear" w:color="auto" w:fill="auto"/>
        </w:rPr>
        <w:t>2、英语类专业课程体系：</w:t>
      </w:r>
    </w:p>
    <w:p>
      <w:pPr>
        <w:widowControl/>
        <w:adjustRightInd w:val="0"/>
        <w:snapToGrid w:val="0"/>
        <w:spacing w:beforeLines="5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（1）英语专业课程，包括：综合英语、英语视听说、英语口语、英语阅读、英语写作、英语语法、英语演讲、英语辩论、英汉/汉英笔译、英汉/汉英口译、语言导论、英语文学导论、跨文化交际等。</w:t>
      </w:r>
    </w:p>
    <w:p>
      <w:pPr>
        <w:widowControl/>
        <w:adjustRightInd w:val="0"/>
        <w:snapToGrid w:val="0"/>
        <w:spacing w:beforeLines="50" w:beforeAutospacing="0" w:after="0" w:afterAutospacing="0" w:line="276" w:lineRule="auto"/>
        <w:ind w:firstLine="420"/>
        <w:jc w:val="left"/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（2）商务英语专业课程，包括：综合商务英语、商务英语听说、商务英语阅读、商务英语写作、商务笔译、商务口译、管理学导论、国际商法、国际商务导论等。</w:t>
      </w:r>
    </w:p>
    <w:p>
      <w:pPr>
        <w:widowControl/>
        <w:adjustRightInd w:val="0"/>
        <w:snapToGrid w:val="0"/>
        <w:spacing w:beforeLines="50" w:beforeAutospacing="0" w:after="0" w:afterAutospacing="0" w:line="276" w:lineRule="auto"/>
        <w:ind w:firstLine="420"/>
        <w:jc w:val="left"/>
        <w:rPr>
          <w:rFonts w:ascii="宋体" w:hAnsi="宋体" w:eastAsia="宋体" w:cs="Times New Roman"/>
          <w:color w:val="000000"/>
          <w:kern w:val="0"/>
          <w:szCs w:val="21"/>
          <w:shd w:val="clear" w:color="auto" w:fill="auto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shd w:val="clear" w:color="auto" w:fill="auto"/>
        </w:rPr>
        <w:t>（3）翻译专业课程，包括：翻译概论、英汉笔译、汉英笔译、科技翻译、文学翻译、联络口译、交替传译、专题口译、中国文化概论等。</w:t>
      </w:r>
    </w:p>
    <w:p>
      <w:pPr>
        <w:widowControl/>
        <w:rPr>
          <w:rFonts w:ascii="Times New Roman" w:hAnsi="Times New Roman" w:eastAsia="宋体" w:cs="Times New Roman"/>
          <w:sz w:val="24"/>
          <w:szCs w:val="24"/>
          <w:shd w:val="clear" w:color="auto" w:fill="auto"/>
        </w:rPr>
      </w:pPr>
    </w:p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7BA"/>
    <w:multiLevelType w:val="multilevel"/>
    <w:tmpl w:val="346707BA"/>
    <w:lvl w:ilvl="0" w:tentative="0">
      <w:start w:val="1"/>
      <w:numFmt w:val="bullet"/>
      <w:lvlText w:val=""/>
      <w:lvlJc w:val="left"/>
      <w:pPr>
        <w:ind w:left="1467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527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07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87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7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7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27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07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87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08"/>
    <w:rsid w:val="00084728"/>
    <w:rsid w:val="0019225D"/>
    <w:rsid w:val="002658CD"/>
    <w:rsid w:val="0034587B"/>
    <w:rsid w:val="00386083"/>
    <w:rsid w:val="00611C97"/>
    <w:rsid w:val="00757CDF"/>
    <w:rsid w:val="007B1C90"/>
    <w:rsid w:val="00804816"/>
    <w:rsid w:val="00B048C3"/>
    <w:rsid w:val="00B63008"/>
    <w:rsid w:val="00BF5064"/>
    <w:rsid w:val="00C101F3"/>
    <w:rsid w:val="00D21DBD"/>
    <w:rsid w:val="00DD0AE4"/>
    <w:rsid w:val="00F97AA8"/>
    <w:rsid w:val="080E770E"/>
    <w:rsid w:val="16232D24"/>
    <w:rsid w:val="31765867"/>
    <w:rsid w:val="33CD485E"/>
    <w:rsid w:val="56337D5C"/>
    <w:rsid w:val="5667027C"/>
    <w:rsid w:val="5B597D86"/>
    <w:rsid w:val="6E492B38"/>
    <w:rsid w:val="7315012D"/>
    <w:rsid w:val="797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2019-04-16T12:03:00Z</dcterms:created>
  <dc:creator>卢妍</dc:creator>
  <cp:lastModifiedBy>mac</cp:lastModifiedBy>
  <dcterms:modified xsi:type="dcterms:W3CDTF">2020-04-10T08:15:24Z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